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D6" w:rsidRPr="007434C4" w:rsidRDefault="007434C4" w:rsidP="007434C4">
      <w:pPr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434C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434C4">
        <w:rPr>
          <w:rFonts w:ascii="Times New Roman" w:hAnsi="Times New Roman" w:cs="Times New Roman"/>
          <w:sz w:val="28"/>
          <w:szCs w:val="28"/>
        </w:rPr>
        <w:t>Гучигова</w:t>
      </w:r>
      <w:proofErr w:type="spellEnd"/>
      <w:r w:rsidRPr="007434C4">
        <w:rPr>
          <w:rFonts w:ascii="Times New Roman" w:hAnsi="Times New Roman" w:cs="Times New Roman"/>
          <w:sz w:val="28"/>
          <w:szCs w:val="28"/>
        </w:rPr>
        <w:t xml:space="preserve"> Малика </w:t>
      </w:r>
      <w:proofErr w:type="spellStart"/>
      <w:r w:rsidRPr="007434C4">
        <w:rPr>
          <w:rFonts w:ascii="Times New Roman" w:hAnsi="Times New Roman" w:cs="Times New Roman"/>
          <w:sz w:val="28"/>
          <w:szCs w:val="28"/>
        </w:rPr>
        <w:t>Майрбековна</w:t>
      </w:r>
      <w:proofErr w:type="spellEnd"/>
    </w:p>
    <w:p w:rsidR="008942D6" w:rsidRPr="007434C4" w:rsidRDefault="007434C4" w:rsidP="004E0A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434C4">
        <w:rPr>
          <w:rFonts w:ascii="Times New Roman" w:hAnsi="Times New Roman" w:cs="Times New Roman"/>
          <w:sz w:val="28"/>
          <w:szCs w:val="28"/>
        </w:rPr>
        <w:t xml:space="preserve">  Теоретические основы начального курса математики с методикой преподавания</w:t>
      </w:r>
    </w:p>
    <w:p w:rsidR="008942D6" w:rsidRPr="007434C4" w:rsidRDefault="007434C4" w:rsidP="004E0A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b/>
          <w:sz w:val="28"/>
          <w:szCs w:val="28"/>
        </w:rPr>
        <w:t>Курс</w:t>
      </w:r>
      <w:r w:rsidR="004E0A06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7434C4">
        <w:rPr>
          <w:rFonts w:ascii="Times New Roman" w:hAnsi="Times New Roman" w:cs="Times New Roman"/>
          <w:b/>
          <w:sz w:val="28"/>
          <w:szCs w:val="28"/>
        </w:rPr>
        <w:t>, группы</w:t>
      </w:r>
      <w:r w:rsidR="004E0A06" w:rsidRPr="004E0A06">
        <w:rPr>
          <w:rFonts w:ascii="Times New Roman" w:hAnsi="Times New Roman" w:cs="Times New Roman"/>
          <w:sz w:val="28"/>
          <w:szCs w:val="28"/>
        </w:rPr>
        <w:t xml:space="preserve">: </w:t>
      </w:r>
      <w:r w:rsidRPr="007434C4">
        <w:rPr>
          <w:rFonts w:ascii="Times New Roman" w:hAnsi="Times New Roman" w:cs="Times New Roman"/>
          <w:sz w:val="28"/>
          <w:szCs w:val="28"/>
        </w:rPr>
        <w:t>ПНК-3А, ПНК-3Б, ПНК-3В, ПНК-3Д, ПНК-3Е, ПНК-3К, ПНК-3Л, ПНК-3О</w:t>
      </w:r>
    </w:p>
    <w:p w:rsidR="008942D6" w:rsidRPr="007434C4" w:rsidRDefault="007434C4" w:rsidP="007434C4">
      <w:pPr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b/>
          <w:sz w:val="28"/>
          <w:szCs w:val="28"/>
        </w:rPr>
        <w:t>Тема:</w:t>
      </w:r>
      <w:r w:rsidRPr="007434C4">
        <w:rPr>
          <w:rFonts w:ascii="Times New Roman" w:hAnsi="Times New Roman" w:cs="Times New Roman"/>
          <w:sz w:val="28"/>
          <w:szCs w:val="28"/>
        </w:rPr>
        <w:t xml:space="preserve"> Особые случаи умножения, </w:t>
      </w:r>
      <w:proofErr w:type="spellStart"/>
      <w:r w:rsidRPr="007434C4">
        <w:rPr>
          <w:rFonts w:ascii="Times New Roman" w:hAnsi="Times New Roman" w:cs="Times New Roman"/>
          <w:sz w:val="28"/>
          <w:szCs w:val="28"/>
        </w:rPr>
        <w:t>внетабличное</w:t>
      </w:r>
      <w:proofErr w:type="spellEnd"/>
      <w:r w:rsidRPr="007434C4">
        <w:rPr>
          <w:rFonts w:ascii="Times New Roman" w:hAnsi="Times New Roman" w:cs="Times New Roman"/>
          <w:sz w:val="28"/>
          <w:szCs w:val="28"/>
        </w:rPr>
        <w:t xml:space="preserve"> умножение в пределах первой сотни</w:t>
      </w:r>
    </w:p>
    <w:p w:rsidR="008942D6" w:rsidRPr="007434C4" w:rsidRDefault="007434C4" w:rsidP="007434C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434C4">
        <w:rPr>
          <w:rFonts w:ascii="Times New Roman" w:hAnsi="Times New Roman" w:cs="Times New Roman"/>
          <w:b/>
          <w:sz w:val="28"/>
          <w:szCs w:val="28"/>
        </w:rPr>
        <w:t xml:space="preserve">Цель:  </w:t>
      </w:r>
    </w:p>
    <w:p w:rsidR="008942D6" w:rsidRPr="007434C4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sz w:val="28"/>
          <w:szCs w:val="28"/>
        </w:rPr>
        <w:t>• закрепить знания о смысле действий умножения и деления;</w:t>
      </w:r>
    </w:p>
    <w:p w:rsidR="008942D6" w:rsidRPr="007434C4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7434C4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sz w:val="28"/>
          <w:szCs w:val="28"/>
        </w:rPr>
        <w:t>• изучить особые случаи умножения и деления;</w:t>
      </w:r>
    </w:p>
    <w:p w:rsidR="008942D6" w:rsidRPr="007434C4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7434C4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sz w:val="28"/>
          <w:szCs w:val="28"/>
        </w:rPr>
        <w:t xml:space="preserve">• изучить приемы </w:t>
      </w:r>
      <w:proofErr w:type="spellStart"/>
      <w:r w:rsidRPr="007434C4">
        <w:rPr>
          <w:rFonts w:ascii="Times New Roman" w:hAnsi="Times New Roman" w:cs="Times New Roman"/>
          <w:sz w:val="28"/>
          <w:szCs w:val="28"/>
        </w:rPr>
        <w:t>внетабличного</w:t>
      </w:r>
      <w:proofErr w:type="spellEnd"/>
      <w:r w:rsidRPr="007434C4">
        <w:rPr>
          <w:rFonts w:ascii="Times New Roman" w:hAnsi="Times New Roman" w:cs="Times New Roman"/>
          <w:sz w:val="28"/>
          <w:szCs w:val="28"/>
        </w:rPr>
        <w:t xml:space="preserve"> умножения и деления в пределах первой сотни.</w:t>
      </w:r>
    </w:p>
    <w:p w:rsidR="008942D6" w:rsidRPr="007434C4" w:rsidRDefault="008942D6" w:rsidP="004E0A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7434C4" w:rsidRDefault="007434C4" w:rsidP="007434C4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942D6" w:rsidRPr="007434C4" w:rsidRDefault="007434C4" w:rsidP="007434C4">
      <w:pPr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sz w:val="28"/>
          <w:szCs w:val="28"/>
        </w:rPr>
        <w:t>1. Умножение на 1 и 0.</w:t>
      </w:r>
    </w:p>
    <w:p w:rsidR="008942D6" w:rsidRPr="007434C4" w:rsidRDefault="007434C4" w:rsidP="007434C4">
      <w:pPr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sz w:val="28"/>
          <w:szCs w:val="28"/>
        </w:rPr>
        <w:t xml:space="preserve">2. Приемы </w:t>
      </w:r>
      <w:proofErr w:type="spellStart"/>
      <w:r w:rsidRPr="007434C4">
        <w:rPr>
          <w:rFonts w:ascii="Times New Roman" w:hAnsi="Times New Roman" w:cs="Times New Roman"/>
          <w:sz w:val="28"/>
          <w:szCs w:val="28"/>
        </w:rPr>
        <w:t>внетабличных</w:t>
      </w:r>
      <w:proofErr w:type="spellEnd"/>
      <w:r w:rsidRPr="007434C4">
        <w:rPr>
          <w:rFonts w:ascii="Times New Roman" w:hAnsi="Times New Roman" w:cs="Times New Roman"/>
          <w:sz w:val="28"/>
          <w:szCs w:val="28"/>
        </w:rPr>
        <w:t xml:space="preserve"> случаев умножения и деления</w:t>
      </w:r>
      <w:r w:rsidR="004E0A06">
        <w:rPr>
          <w:rFonts w:ascii="Times New Roman" w:hAnsi="Times New Roman" w:cs="Times New Roman"/>
          <w:sz w:val="28"/>
          <w:szCs w:val="28"/>
        </w:rPr>
        <w:t>.</w:t>
      </w:r>
    </w:p>
    <w:p w:rsidR="008942D6" w:rsidRPr="007434C4" w:rsidRDefault="007434C4" w:rsidP="007434C4">
      <w:pPr>
        <w:rPr>
          <w:rFonts w:ascii="Times New Roman" w:eastAsia="Times New Roman" w:hAnsi="Times New Roman" w:cs="Times New Roman"/>
          <w:sz w:val="28"/>
          <w:szCs w:val="28"/>
        </w:rPr>
      </w:pPr>
      <w:r w:rsidRPr="007434C4">
        <w:rPr>
          <w:rFonts w:ascii="Times New Roman" w:hAnsi="Times New Roman" w:cs="Times New Roman"/>
          <w:sz w:val="28"/>
          <w:szCs w:val="28"/>
        </w:rPr>
        <w:t>3. Деление с остатком.</w:t>
      </w:r>
    </w:p>
    <w:p w:rsidR="008942D6" w:rsidRPr="007434C4" w:rsidRDefault="007434C4" w:rsidP="004E0A0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434C4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К особым случаям относятся случаи умножения и деления с нулем и единицей: 4-1, 4-0, невозможность деления на нуль.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4E0A06">
        <w:rPr>
          <w:rFonts w:ascii="Times New Roman" w:hAnsi="Times New Roman" w:cs="Times New Roman"/>
          <w:sz w:val="28"/>
          <w:szCs w:val="28"/>
        </w:rPr>
        <w:t>внетабличным</w:t>
      </w:r>
      <w:proofErr w:type="spellEnd"/>
      <w:r w:rsidRPr="004E0A06">
        <w:rPr>
          <w:rFonts w:ascii="Times New Roman" w:hAnsi="Times New Roman" w:cs="Times New Roman"/>
          <w:sz w:val="28"/>
          <w:szCs w:val="28"/>
        </w:rPr>
        <w:t xml:space="preserve"> относятся случаи умножения двузначного на однозначное число, деление двузначного числа на однозначное и двузначное число. Например, 72:12, 72:6, 23'4.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Особое внимание уделяется делению с остатком. Например, 32:5=6 (ост. 2).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lastRenderedPageBreak/>
        <w:t>Формирование знаний об особых случаях умножения и деления. Умножение на 1 и на 0 выполняется с опорой на определение: умножить на единицу — значит получить то же самое число; умножить на нуль — значит получить нуль.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 xml:space="preserve">В методической литературе отмечается, что использование переместительного свойства преждевременно и является грубой методической ошибкой, так как это новая область чисел, в которой переместительное свойство не рассматривалось. Нельзя использовать и следующее объяснение: «по 5 </w:t>
      </w:r>
      <w:r w:rsidRPr="004E0A06">
        <w:rPr>
          <w:rFonts w:ascii="Times New Roman" w:hAnsi="Times New Roman" w:cs="Times New Roman"/>
          <w:sz w:val="28"/>
          <w:szCs w:val="28"/>
          <w:lang w:val="it-IT"/>
        </w:rPr>
        <w:t>взяли один раз»</w:t>
      </w:r>
      <w:r w:rsidRPr="004E0A06">
        <w:rPr>
          <w:rFonts w:ascii="Times New Roman" w:hAnsi="Times New Roman" w:cs="Times New Roman"/>
          <w:sz w:val="28"/>
          <w:szCs w:val="28"/>
        </w:rPr>
        <w:t>, «по 5 взяли нуль раз», так как в сумме минимально существует два слагаемых и представленное объяснение не имеет смысла.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Однако эти правила можно проиллюстрировать на примерах: 5 • 3=5 + 5 + 5, 5- 2=5 + 5, 5 • 1 =5, 5 • 0=0. Учитель показывает, что произведение каждый раз уменьшается на 5.</w:t>
      </w: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0A06">
        <w:rPr>
          <w:rFonts w:ascii="Times New Roman" w:hAnsi="Times New Roman" w:cs="Times New Roman"/>
          <w:sz w:val="28"/>
          <w:szCs w:val="28"/>
        </w:rPr>
        <w:t xml:space="preserve">Для подготовки школьников к усвоению </w:t>
      </w:r>
      <w:proofErr w:type="spellStart"/>
      <w:r w:rsidRPr="004E0A06">
        <w:rPr>
          <w:rFonts w:ascii="Times New Roman" w:hAnsi="Times New Roman" w:cs="Times New Roman"/>
          <w:sz w:val="28"/>
          <w:szCs w:val="28"/>
        </w:rPr>
        <w:t>внетабличных</w:t>
      </w:r>
      <w:proofErr w:type="spellEnd"/>
      <w:r w:rsidRPr="004E0A06">
        <w:rPr>
          <w:rFonts w:ascii="Times New Roman" w:hAnsi="Times New Roman" w:cs="Times New Roman"/>
          <w:sz w:val="28"/>
          <w:szCs w:val="28"/>
        </w:rPr>
        <w:t xml:space="preserve"> случаев умножения и деления необходимо повторить смысл действий умножения и деления и правило порядка действий в выражениях, рассмотреть правила арифметических действий, которые являются теоретической основой устных вычислительных приемов </w:t>
      </w:r>
      <w:proofErr w:type="spellStart"/>
      <w:r w:rsidRPr="004E0A06">
        <w:rPr>
          <w:rFonts w:ascii="Times New Roman" w:hAnsi="Times New Roman" w:cs="Times New Roman"/>
          <w:sz w:val="28"/>
          <w:szCs w:val="28"/>
        </w:rPr>
        <w:t>внетабличных</w:t>
      </w:r>
      <w:proofErr w:type="spellEnd"/>
      <w:r w:rsidRPr="004E0A06">
        <w:rPr>
          <w:rFonts w:ascii="Times New Roman" w:hAnsi="Times New Roman" w:cs="Times New Roman"/>
          <w:sz w:val="28"/>
          <w:szCs w:val="28"/>
        </w:rPr>
        <w:t xml:space="preserve"> случаев умножения и деления: правило умножения суммы на число и числа на сумму; правило деления суммы на число;</w:t>
      </w:r>
      <w:proofErr w:type="gramEnd"/>
      <w:r w:rsidRPr="004E0A06">
        <w:rPr>
          <w:rFonts w:ascii="Times New Roman" w:hAnsi="Times New Roman" w:cs="Times New Roman"/>
          <w:sz w:val="28"/>
          <w:szCs w:val="28"/>
        </w:rPr>
        <w:t xml:space="preserve"> правило группировки множителей — сочетательное свойство.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 xml:space="preserve">Приемы </w:t>
      </w:r>
      <w:proofErr w:type="spellStart"/>
      <w:r w:rsidRPr="004E0A06">
        <w:rPr>
          <w:rFonts w:ascii="Times New Roman" w:hAnsi="Times New Roman" w:cs="Times New Roman"/>
          <w:sz w:val="28"/>
          <w:szCs w:val="28"/>
        </w:rPr>
        <w:t>внетабличных</w:t>
      </w:r>
      <w:proofErr w:type="spellEnd"/>
      <w:r w:rsidRPr="004E0A06">
        <w:rPr>
          <w:rFonts w:ascii="Times New Roman" w:hAnsi="Times New Roman" w:cs="Times New Roman"/>
          <w:sz w:val="28"/>
          <w:szCs w:val="28"/>
        </w:rPr>
        <w:t xml:space="preserve"> случаев умножения и деления. Данные приемы вводятся в приведенной ниже последовательности.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Умножение и деление разрядных чисел на однозначное число сводится к табличным случаям умножения и деления: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40-2=80,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lastRenderedPageBreak/>
        <w:t>30:3=10,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4д.-2=8д.;3д.:3=1 д.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Деление разрядного числа на разрядное число (например, 80:20=4) основано на знании смысла действия деления и использовании метода подбора. Рассуждение может быть следующим: «Чтобы 80 разделить на 20, нужно подобрать такое число, которое при умножении на 20 дает 80. Проверяем: 20 умножаем на 3, получаем 60. Число 3 не подходит. 20 умножаем на 4, получаем 80. Значит, если 80 разделить на 20, получится 4</w:t>
      </w:r>
      <w:r w:rsidRPr="004E0A06">
        <w:rPr>
          <w:rFonts w:ascii="Times New Roman" w:hAnsi="Times New Roman" w:cs="Times New Roman"/>
          <w:sz w:val="28"/>
          <w:szCs w:val="28"/>
          <w:lang w:val="it-IT"/>
        </w:rPr>
        <w:t>»</w:t>
      </w:r>
      <w:r w:rsidRPr="004E0A06">
        <w:rPr>
          <w:rFonts w:ascii="Times New Roman" w:hAnsi="Times New Roman" w:cs="Times New Roman"/>
          <w:sz w:val="28"/>
          <w:szCs w:val="28"/>
        </w:rPr>
        <w:t>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Умножение двузначного числа на однозначное число (например, 12-3) может быть усвоено учащимися с помощью решения примеров вида (10 + 2) • 3 и 12-3. Предлагается алгоритм: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• заменить число суммой разрядных слагаемых;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• умножить по правилу умножения суммы на число 3;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• вычислить результат.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Умножение однозначного числа на двузначное число (например, 3-14) основано на правиле умножения числа на сумму или переместительном свойстве умножения: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3-14=3-(10 +4) =3-10+ 3-4=30+12 = 42;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3-14=14-3=(10 + 4) -3=10-3 + 4-3 = 30+12 = 42.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lastRenderedPageBreak/>
        <w:t>Полезно сопоставить примеры вида 314 и 3+14, чтобы учащиеся не смешивали правило умножения на сумму с правилом прибавления суммы к числу.</w:t>
      </w: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Деление двузначного числа на однозначное число основывается на знании правила деления суммы на число. Однако алгоритм вычислений осложняется тем, что в одних случаях требуется представить делимое в виде суммы разрядных слагаемых (например, 42:2), а в других случаях — в виде суммы удобных слагаемых (42:3).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На подготовительном этапе необходима актуализация знаний о замене числа суммой разрядных слагаемых, суммой двух слагаемых, делении разрядных чисел на однозначное число, свойстве деления суммы на число, устные приемы сложения.</w:t>
      </w: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 xml:space="preserve">Деление двузначного числа на двузначное число (например, 81:27) основано на подборе числа. </w:t>
      </w:r>
      <w:proofErr w:type="gramStart"/>
      <w:r w:rsidRPr="004E0A06">
        <w:rPr>
          <w:rFonts w:ascii="Times New Roman" w:hAnsi="Times New Roman" w:cs="Times New Roman"/>
          <w:sz w:val="28"/>
          <w:szCs w:val="28"/>
        </w:rPr>
        <w:t>Начиная с числа 2 учащиеся по порядку проверяют все числа</w:t>
      </w:r>
      <w:proofErr w:type="gramEnd"/>
      <w:r w:rsidRPr="004E0A06">
        <w:rPr>
          <w:rFonts w:ascii="Times New Roman" w:hAnsi="Times New Roman" w:cs="Times New Roman"/>
          <w:sz w:val="28"/>
          <w:szCs w:val="28"/>
        </w:rPr>
        <w:t xml:space="preserve"> натурального ряда и находят число, которое при умножении на 27 дает значение произведения 81.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Прежде чем приступить к изучению данного приема, необходимо повторить взаимосвязь умножения и деления, умножение двузначного числа на однозначное, сравнение чисел.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 xml:space="preserve">Сложность состоит в том, что учащиеся не могут сразу подобрать цифру частного. Они начинают проверку с двойки и перебирают все множители подряд. Поэтому необходимо научить их сокращать число проб. Один из приемов, позволяющих сократить число проб, — округление чисел, например, нужно 85 разделить на 17. Рассуждение может быть следующим: </w:t>
      </w:r>
      <w:r w:rsidRPr="004E0A06">
        <w:rPr>
          <w:rFonts w:ascii="Times New Roman" w:hAnsi="Times New Roman" w:cs="Times New Roman"/>
          <w:sz w:val="28"/>
          <w:szCs w:val="28"/>
          <w:lang w:val="fr-FR"/>
        </w:rPr>
        <w:t>«</w:t>
      </w:r>
      <w:r w:rsidRPr="004E0A06">
        <w:rPr>
          <w:rFonts w:ascii="Times New Roman" w:hAnsi="Times New Roman" w:cs="Times New Roman"/>
          <w:sz w:val="28"/>
          <w:szCs w:val="28"/>
        </w:rPr>
        <w:t>17 округляем до 20, 80 делим на 20, первая пробная цифра частного — 4. Проверяем: 17-4=68, число 4 не подходит. Проверяем число 5. Умножаем 17 на 5, получаем 85. Значит, 85:17=5</w:t>
      </w:r>
      <w:r w:rsidRPr="004E0A06">
        <w:rPr>
          <w:rFonts w:ascii="Times New Roman" w:hAnsi="Times New Roman" w:cs="Times New Roman"/>
          <w:sz w:val="28"/>
          <w:szCs w:val="28"/>
          <w:lang w:val="it-IT"/>
        </w:rPr>
        <w:t>»</w:t>
      </w:r>
      <w:r w:rsidRPr="004E0A06">
        <w:rPr>
          <w:rFonts w:ascii="Times New Roman" w:hAnsi="Times New Roman" w:cs="Times New Roman"/>
          <w:sz w:val="28"/>
          <w:szCs w:val="28"/>
        </w:rPr>
        <w:t>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lastRenderedPageBreak/>
        <w:t>Полезно запомнить случаи: 50:2, 75:25, 75:15, 60:12. Решая пример 90:15, учащиеся сравнивают его с выражением 75:15=5 и начинают проверять с числа 5. Число 5 не подходит, тогда проверяют число 6. Умножив 15 на 6, получают 90, значит, 90:15=6.</w:t>
      </w:r>
    </w:p>
    <w:p w:rsidR="008942D6" w:rsidRPr="004E0A06" w:rsidRDefault="008942D6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34C4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 xml:space="preserve">Деление с остатком отличается тем, что при делении двух чисел (делимого и делителя) получают два числа: частное и остаток. </w:t>
      </w:r>
    </w:p>
    <w:p w:rsidR="008942D6" w:rsidRPr="004E0A06" w:rsidRDefault="007434C4" w:rsidP="004E0A06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>При делении с остатком необходимо опираться на жизненный опыт учащихся и начинать объяснение с решения задачи практического характера, например: «При подготовке к празднику нужно поставить 10 цветков в 3 вазы поровну. По сколько цветков будет в каждой вазе</w:t>
      </w:r>
      <w:r w:rsidRPr="004E0A06">
        <w:rPr>
          <w:rFonts w:ascii="Times New Roman" w:hAnsi="Times New Roman" w:cs="Times New Roman"/>
          <w:sz w:val="28"/>
          <w:szCs w:val="28"/>
          <w:lang w:val="zh-TW" w:eastAsia="zh-TW"/>
        </w:rPr>
        <w:t>?</w:t>
      </w:r>
      <w:r w:rsidRPr="004E0A06">
        <w:rPr>
          <w:rFonts w:ascii="Times New Roman" w:hAnsi="Times New Roman" w:cs="Times New Roman"/>
          <w:sz w:val="28"/>
          <w:szCs w:val="28"/>
          <w:lang w:val="it-IT"/>
        </w:rPr>
        <w:t>»</w:t>
      </w:r>
    </w:p>
    <w:p w:rsidR="008942D6" w:rsidRPr="004E0A06" w:rsidRDefault="008942D6" w:rsidP="004E0A0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42D6" w:rsidRPr="004E0A06" w:rsidRDefault="004E0A06" w:rsidP="004E0A06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7434C4" w:rsidRPr="004E0A06">
        <w:rPr>
          <w:rFonts w:ascii="Times New Roman" w:hAnsi="Times New Roman" w:cs="Times New Roman"/>
          <w:b/>
          <w:sz w:val="28"/>
          <w:szCs w:val="28"/>
        </w:rPr>
        <w:t>:</w:t>
      </w:r>
    </w:p>
    <w:p w:rsidR="008942D6" w:rsidRPr="004E0A06" w:rsidRDefault="007434C4" w:rsidP="004E0A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A06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Pr="004E0A06">
        <w:rPr>
          <w:rFonts w:ascii="Times New Roman" w:hAnsi="Times New Roman" w:cs="Times New Roman"/>
          <w:sz w:val="28"/>
          <w:szCs w:val="28"/>
        </w:rPr>
        <w:t>Калинченко</w:t>
      </w:r>
      <w:proofErr w:type="spellEnd"/>
      <w:r w:rsidRPr="004E0A06">
        <w:rPr>
          <w:rFonts w:ascii="Times New Roman" w:hAnsi="Times New Roman" w:cs="Times New Roman"/>
          <w:sz w:val="28"/>
          <w:szCs w:val="28"/>
        </w:rPr>
        <w:t xml:space="preserve">, Р.Н. </w:t>
      </w:r>
      <w:proofErr w:type="spellStart"/>
      <w:r w:rsidRPr="004E0A06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Pr="004E0A06">
        <w:rPr>
          <w:rFonts w:ascii="Times New Roman" w:hAnsi="Times New Roman" w:cs="Times New Roman"/>
          <w:sz w:val="28"/>
          <w:szCs w:val="28"/>
        </w:rPr>
        <w:t xml:space="preserve">, Е.Н. </w:t>
      </w:r>
      <w:proofErr w:type="spellStart"/>
      <w:r w:rsidRPr="004E0A06"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 w:rsidRPr="004E0A06">
        <w:rPr>
          <w:rFonts w:ascii="Times New Roman" w:hAnsi="Times New Roman" w:cs="Times New Roman"/>
          <w:sz w:val="28"/>
          <w:szCs w:val="28"/>
        </w:rPr>
        <w:t>. Методика преподавания начального курса математики. 201</w:t>
      </w:r>
      <w:r w:rsidR="004E0A06">
        <w:rPr>
          <w:rFonts w:ascii="Times New Roman" w:hAnsi="Times New Roman" w:cs="Times New Roman"/>
          <w:sz w:val="28"/>
          <w:szCs w:val="28"/>
        </w:rPr>
        <w:t>8г</w:t>
      </w:r>
      <w:bookmarkStart w:id="0" w:name="_GoBack"/>
      <w:bookmarkEnd w:id="0"/>
      <w:r w:rsidR="004E0A06">
        <w:rPr>
          <w:rFonts w:ascii="Times New Roman" w:hAnsi="Times New Roman" w:cs="Times New Roman"/>
          <w:sz w:val="28"/>
          <w:szCs w:val="28"/>
        </w:rPr>
        <w:t>.</w:t>
      </w:r>
    </w:p>
    <w:sectPr w:rsidR="008942D6" w:rsidRPr="004E0A06" w:rsidSect="007434C4">
      <w:headerReference w:type="default" r:id="rId7"/>
      <w:footerReference w:type="default" r:id="rId8"/>
      <w:pgSz w:w="11900" w:h="16840"/>
      <w:pgMar w:top="993" w:right="850" w:bottom="1134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037" w:rsidRDefault="007434C4">
      <w:pPr>
        <w:spacing w:after="0" w:line="240" w:lineRule="auto"/>
      </w:pPr>
      <w:r>
        <w:separator/>
      </w:r>
    </w:p>
  </w:endnote>
  <w:endnote w:type="continuationSeparator" w:id="0">
    <w:p w:rsidR="003A6037" w:rsidRDefault="00743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D6" w:rsidRDefault="008942D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037" w:rsidRDefault="007434C4">
      <w:pPr>
        <w:spacing w:after="0" w:line="240" w:lineRule="auto"/>
      </w:pPr>
      <w:r>
        <w:separator/>
      </w:r>
    </w:p>
  </w:footnote>
  <w:footnote w:type="continuationSeparator" w:id="0">
    <w:p w:rsidR="003A6037" w:rsidRDefault="00743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D6" w:rsidRDefault="008942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D6"/>
    <w:rsid w:val="003A6037"/>
    <w:rsid w:val="004E0A06"/>
    <w:rsid w:val="007434C4"/>
    <w:rsid w:val="0089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По умолчанию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По умолчанию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861</Words>
  <Characters>4911</Characters>
  <Application>Microsoft Office Word</Application>
  <DocSecurity>0</DocSecurity>
  <Lines>40</Lines>
  <Paragraphs>11</Paragraphs>
  <ScaleCrop>false</ScaleCrop>
  <Company/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dcterms:created xsi:type="dcterms:W3CDTF">2020-12-12T11:38:00Z</dcterms:created>
  <dcterms:modified xsi:type="dcterms:W3CDTF">2020-12-15T20:26:00Z</dcterms:modified>
</cp:coreProperties>
</file>